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7F" w:rsidRDefault="00D27184">
      <w:pPr>
        <w:widowControl/>
        <w:spacing w:line="32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30"/>
          <w:szCs w:val="30"/>
        </w:rPr>
        <w:t>天津市重点实验室</w:t>
      </w:r>
      <w:bookmarkStart w:id="0" w:name="_GoBack"/>
      <w:bookmarkEnd w:id="0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5229"/>
        <w:gridCol w:w="2611"/>
        <w:gridCol w:w="1222"/>
      </w:tblGrid>
      <w:tr w:rsidR="001B4C7F">
        <w:trPr>
          <w:trHeight w:val="615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2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批准年度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天津市信息光子材料与技术重点实验室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南开大学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天津市金属与分子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基材料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化学重点实验室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南开大学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天津市微生物功能基因组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学重点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南开大学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天津市城市生态环境修复与污染防治重点实验室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南开大学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天津市光电子薄膜器件与技术重点实验室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南开大学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天津市生物与制药工程重点实验室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天津市港口与海洋工程重点实验室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天津市应用催化科学与工程重点实验室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天津市现代工程力学重点实验室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天津市低维功能材料物理与制备技术重点实验室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天津市过程检测与控制重点实验室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天津市生物医学检测技术与仪器重点实验室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天津市建筑物理环境与生态技术重点实验室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天津市电力系统仿真控制重点实验室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天津市神经损伤变异与再生重点实验室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天津医科大学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天津市肿瘤防治重点实验室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天津医科大学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天津市泌尿外科基础医学重点实验室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天津医科大学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天津市先进纺织复合材料重点实验室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天津工业大学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天津市改性与功能纤维重点实验室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天津工业大学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天津市中空纤维膜材料与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膜过程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天津工业大学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天津市食品营养与安全重点实验室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天津科技大学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22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天津市工业微生物重点实验室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天津科技大学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天津市制浆造纸重点实验室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天津科技大学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天津市薄膜电子与通信器件重点实验室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天津理工大学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天津市光电显示材料与器件重点实验室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天津理工大学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26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天津市中药药理学重点实验室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天津中医药大学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27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天津市针灸学重点实验室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天津中医药大学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28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天津市智能信号与图像处理重点实验室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中国民航大学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lastRenderedPageBreak/>
              <w:t>29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天津市食品生物技术重点实验室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天津商业大学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30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天津市水产生态及养殖重点实验室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天津农学院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31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天津市药代动力学与药效动力学重点实验室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天津药物研究院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32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天津市农产品采后生理与贮藏保鲜重点实验室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天津市农业科学院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87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33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天津市生物医学材料重点实验室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中国医学科学院生物医学工程研究所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845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34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天津市农业环境与农产品安全重点实验室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农业部环境保护科研监测所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700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35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天津市放射医学与分子核医学重点实验室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中国医学科学院放射医学研究所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36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天津市人工细胞重点实验室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天津市第三中心医院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37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化学重点实验室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南开大学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38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天津市蛋白质科学重点实验室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南开大学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39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天津市土木工程结构及新材料重点实验室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40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天津市材料复合与功能化重点实验室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41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天津市现代连接技术重点实验室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42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膜科学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与海水淡化技术重点实验室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43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天津市现代药物传递及功能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高效化重点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44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天津市细胞与分子免疫学重点实验室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天津医科大学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45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天津市肺癌转移与肿瘤微环境重点实验室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天津医科大学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46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天津市现代机电装备技术重点实验室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天津工业大学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47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天津市海洋资源与化学重点实验室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天津科技大学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48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天津市智能计算及软件新技术重点实验室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天津理工大学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49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天津市复杂系统控制理论及应用重点实验室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天津理工大学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50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天津市中药化学与分析重点实验室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天津中医药大学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51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天津市动植物抗性重点实验室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天津师范大学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52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天津市制冷技术重点实验室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天津商业大学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53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天津市软土特性与工程环境重点实验室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天津城建大学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54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天津市高速切削与精密加工重点实验室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天津职业技术师范大学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771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55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天津市职业与环境危害防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制重点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中国人民武装警察部队后勤学院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lastRenderedPageBreak/>
              <w:t>56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天津市新药设计与发现重点实验室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天津药物研究院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2007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57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天津市分子药物研究重点实验室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南开大学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2009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58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天津市肿瘤微环境与神经血管调节重点实验室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南开大学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2009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59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天津市非线性动力学与混沌控制重点实验室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2009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60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天津市水资源与水环境重点实验室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天津师范大学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2009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61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天津市功能分子结构与性能重点实验室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天津师范大学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2009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62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天津市水质科学与技术重点实验室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天津城建大学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2009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63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天津市信息传感与智能控制重点实验室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天津职业技术师范大学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2009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64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天津市运动生理学与运动医学重点实验室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天津体育学院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2009</w:t>
            </w:r>
          </w:p>
        </w:tc>
      </w:tr>
      <w:tr w:rsidR="001B4C7F">
        <w:trPr>
          <w:trHeight w:hRule="exact" w:val="758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65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天津市港口岩土工程技术重点实验室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中交天津港湾工程研究院有限公司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2009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66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天津市眼科学与视觉科学重点实验室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天津市眼科医院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2009</w:t>
            </w:r>
          </w:p>
        </w:tc>
      </w:tr>
      <w:tr w:rsidR="001B4C7F">
        <w:trPr>
          <w:trHeight w:hRule="exact" w:val="676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67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天津市环境与食品安全风险监控技术重点实验室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军事医学科学院卫生学环境医学研究所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2009</w:t>
            </w:r>
          </w:p>
        </w:tc>
      </w:tr>
      <w:tr w:rsidR="001B4C7F">
        <w:trPr>
          <w:trHeight w:hRule="exact" w:val="71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68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天津市薄膜光学重点实验室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津航技术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物理研究所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2009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69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天津市生物活性材料重点实验室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南开大学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2011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70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天津市装备设计与制造技术重点实验室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2011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71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天津市医学表观遗传学重点实验室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天津医科大学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2011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72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天津市临床药物关键技术重点实验室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天津医科大学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2011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73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天津市电工电能新技术重点实验室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天津工业大学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2011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74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天津市民用航空器适航与维修重点实验室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中国民航大学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2011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75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管运行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规划与安全技术重点实验室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中国民航大学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2011</w:t>
            </w:r>
          </w:p>
        </w:tc>
      </w:tr>
      <w:tr w:rsidR="001B4C7F">
        <w:trPr>
          <w:trHeight w:hRule="exact" w:val="642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76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天津市工业生物系统与过程工程重点实验室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中国科学院天津工业生物技术研究所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2011</w:t>
            </w:r>
          </w:p>
        </w:tc>
      </w:tr>
      <w:tr w:rsidR="001B4C7F">
        <w:trPr>
          <w:trHeight w:hRule="exact" w:val="708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77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天津市大气污染防治重点实验室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天津市环境保护科学研究院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2011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78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天津市认知计算与应用重点实验室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2012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79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天津市器官移植重点实验室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天津市第一中心医院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2012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80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天津市智能机器人技术重点实验室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南开大学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81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天津市肿瘤免疫与生物治疗重点实验室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天津医科大学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82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天津市功能影像重点实验室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天津医科大学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83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天津市有机太阳能电池与光化学转换重点实验室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天津理工大学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2013</w:t>
            </w:r>
          </w:p>
        </w:tc>
      </w:tr>
      <w:tr w:rsidR="001B4C7F">
        <w:trPr>
          <w:trHeight w:hRule="exact" w:val="729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lastRenderedPageBreak/>
              <w:t>84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天津市心血管重塑与靶器官损伤重点实验室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中国人民武装警察部队后勤学院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85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天津市电子材料与器件重点实验室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河北工业大学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2013</w:t>
            </w:r>
          </w:p>
        </w:tc>
      </w:tr>
      <w:tr w:rsidR="001B4C7F" w:rsidTr="00D27184">
        <w:trPr>
          <w:trHeight w:hRule="exact" w:val="69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86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天津市航空电子综合显示控制重点实验室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中国航天科工集团第三研究院第八三五七研究所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2013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87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天津市脑血管与神经变性重点实验室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天津市环湖医院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2013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88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天津市生物传感与分子识别重点实验室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南开大学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2014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89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天津市室内空气环境质量控制重点实验室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2014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90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天津市复杂管理系统重点实验室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2014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91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天津市心血管病离子与分子机能重点实验室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天津医科大学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2014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92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天津市轻工与食品工程机械装备集成设计与在线监控重点实验室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天津科技大学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2014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93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天津市先进机电系统设计与智能控制重点实验室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天津理工大学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2014</w:t>
            </w:r>
          </w:p>
        </w:tc>
      </w:tr>
      <w:tr w:rsidR="001B4C7F">
        <w:trPr>
          <w:trHeight w:hRule="exact" w:val="726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94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天津市神经创伤修复重点实验室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中国人民武装警察部队后勤学院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2014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95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天津市材料层状复合与界面控制技术重点实验室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河北工业大学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2014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96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天津市光电传感器与传感网络技术重点实验室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南开大学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2015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97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天津市分子光电科学重点实验室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2015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98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天津市集成光电子技术与器件重点实验室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2015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99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天津市成像与感知微电子技术重点实验室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2015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100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天津市先进网络技术与应用重点实验室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2015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101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天津市代谢性疾病重点实验室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天津医科大学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2015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102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天津市光电检测技术与系统重点实验室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天津工业大学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2015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103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天津市先进多孔功能材料重点实验室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天津理工大学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2015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104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天津市无线移动通信与无线电能传输重点实验室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天津师范大学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2015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105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天津市土木建筑结构防护与加固重点实验室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天津城建大学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2015</w:t>
            </w:r>
          </w:p>
        </w:tc>
      </w:tr>
      <w:tr w:rsidR="001B4C7F">
        <w:trPr>
          <w:trHeight w:hRule="exact" w:val="45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106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天津市急腹症器官损伤与中西医修复重点实验室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天津市南开医院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2015</w:t>
            </w:r>
          </w:p>
        </w:tc>
      </w:tr>
      <w:tr w:rsidR="001B4C7F">
        <w:trPr>
          <w:trHeight w:hRule="exact" w:val="64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107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天津市微低重力环境模拟技术重点实验室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天津航天机电设备研究所</w:t>
            </w:r>
          </w:p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北京控制工程研究所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2015</w:t>
            </w:r>
          </w:p>
        </w:tc>
      </w:tr>
      <w:tr w:rsidR="001B4C7F">
        <w:trPr>
          <w:trHeight w:hRule="exact" w:val="644"/>
          <w:jc w:val="center"/>
        </w:trPr>
        <w:tc>
          <w:tcPr>
            <w:tcW w:w="5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108</w:t>
            </w:r>
          </w:p>
        </w:tc>
        <w:tc>
          <w:tcPr>
            <w:tcW w:w="52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天津市食品科学与健康重点实验室</w:t>
            </w:r>
          </w:p>
        </w:tc>
        <w:tc>
          <w:tcPr>
            <w:tcW w:w="2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南开大学</w:t>
            </w:r>
          </w:p>
        </w:tc>
        <w:tc>
          <w:tcPr>
            <w:tcW w:w="12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C7F" w:rsidRDefault="00D2718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2017</w:t>
            </w:r>
          </w:p>
        </w:tc>
      </w:tr>
    </w:tbl>
    <w:p w:rsidR="001B4C7F" w:rsidRDefault="001B4C7F">
      <w:pPr>
        <w:spacing w:line="320" w:lineRule="exact"/>
      </w:pPr>
    </w:p>
    <w:sectPr w:rsidR="001B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05"/>
    <w:rsid w:val="00016EA4"/>
    <w:rsid w:val="001B4C7F"/>
    <w:rsid w:val="007E6F05"/>
    <w:rsid w:val="008D05F3"/>
    <w:rsid w:val="00D27184"/>
    <w:rsid w:val="6FED52CE"/>
    <w:rsid w:val="7301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3E1E51-59AE-4677-A84A-93EC2C29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3168</Characters>
  <Application>Microsoft Office Word</Application>
  <DocSecurity>0</DocSecurity>
  <Lines>26</Lines>
  <Paragraphs>7</Paragraphs>
  <ScaleCrop>false</ScaleCrop>
  <Company>Microsoft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3</cp:revision>
  <dcterms:created xsi:type="dcterms:W3CDTF">2017-08-08T07:42:00Z</dcterms:created>
  <dcterms:modified xsi:type="dcterms:W3CDTF">2018-06-29T01:24:00Z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